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25" w:lineRule="auto"/>
        <w:jc w:val="both"/>
        <w:rPr>
          <w:rFonts w:ascii="inherit" w:cs="inherit" w:eastAsia="inherit" w:hAnsi="inherit"/>
          <w:color w:val="000000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inherit" w:cs="inherit" w:eastAsia="inherit" w:hAnsi="inherit"/>
          <w:color w:val="000000"/>
          <w:sz w:val="18"/>
          <w:szCs w:val="18"/>
          <w:rtl w:val="0"/>
        </w:rPr>
        <w:t xml:space="preserve">Стильная и изысканная парикмахерская мойка </w:t>
      </w:r>
      <w:r w:rsidDel="00000000" w:rsidR="00000000" w:rsidRPr="00000000">
        <w:rPr>
          <w:rFonts w:ascii="inherit" w:cs="inherit" w:eastAsia="inherit" w:hAnsi="inherit"/>
          <w:sz w:val="18"/>
          <w:szCs w:val="18"/>
          <w:rtl w:val="0"/>
        </w:rPr>
        <w:t xml:space="preserve">Punto</w:t>
      </w:r>
      <w:r w:rsidDel="00000000" w:rsidR="00000000" w:rsidRPr="00000000">
        <w:rPr>
          <w:rFonts w:ascii="inherit" w:cs="inherit" w:eastAsia="inherit" w:hAnsi="inherit"/>
          <w:color w:val="000000"/>
          <w:sz w:val="18"/>
          <w:szCs w:val="18"/>
          <w:rtl w:val="0"/>
        </w:rPr>
        <w:t xml:space="preserve"> бренда Paolo Dagomari отлично дополнит интерьер салона красоты премиум класса. Мягкая часть кресла выполнена из качественного поролона и обита качественным кожзаменителем итальянского производства. Глубокое и удобное кресло клиента обладает эргономически правильной спинкой, которая обеспечивает максимальный комфорт при размещении. Керамическая раковина покрыта дополнительным защитным слоем и оснащена регулируемым углом наклона. Благодаря устойчивому и прочному каркасу мойку можно установить без крепления к полу и провести скрытую подводку воды и слива, в том числе и боковую.</w:t>
      </w:r>
    </w:p>
    <w:tbl>
      <w:tblPr>
        <w:tblStyle w:val="Table1"/>
        <w:tblW w:w="5929.0" w:type="dxa"/>
        <w:jc w:val="left"/>
        <w:tblInd w:w="0.0" w:type="pct"/>
        <w:tblLayout w:type="fixed"/>
        <w:tblLook w:val="0400"/>
      </w:tblPr>
      <w:tblGrid>
        <w:gridCol w:w="3810"/>
        <w:gridCol w:w="2119"/>
        <w:tblGridChange w:id="0">
          <w:tblGrid>
            <w:gridCol w:w="3810"/>
            <w:gridCol w:w="2119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777777"/>
                <w:sz w:val="18"/>
                <w:szCs w:val="18"/>
                <w:rtl w:val="0"/>
              </w:rPr>
              <w:t xml:space="preserve">Цвет раковины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18"/>
                <w:szCs w:val="18"/>
                <w:rtl w:val="0"/>
              </w:rPr>
              <w:t xml:space="preserve">На выбор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777777"/>
                <w:sz w:val="18"/>
                <w:szCs w:val="18"/>
                <w:rtl w:val="0"/>
              </w:rPr>
              <w:t xml:space="preserve">Материал обивки кресла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18"/>
                <w:szCs w:val="18"/>
                <w:rtl w:val="0"/>
              </w:rPr>
              <w:t xml:space="preserve">Кожзам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777777"/>
                <w:sz w:val="18"/>
                <w:szCs w:val="18"/>
                <w:rtl w:val="0"/>
              </w:rPr>
              <w:t xml:space="preserve">Тип раковины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18"/>
                <w:szCs w:val="18"/>
                <w:rtl w:val="0"/>
              </w:rPr>
              <w:t xml:space="preserve">Мелкая, Средняя, Глубокая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777777"/>
                <w:sz w:val="18"/>
                <w:szCs w:val="18"/>
                <w:rtl w:val="0"/>
              </w:rPr>
              <w:t xml:space="preserve">Массаж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18"/>
                <w:szCs w:val="18"/>
                <w:rtl w:val="0"/>
              </w:rPr>
              <w:t xml:space="preserve">На выбор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777777"/>
                <w:sz w:val="18"/>
                <w:szCs w:val="18"/>
                <w:rtl w:val="0"/>
              </w:rPr>
              <w:t xml:space="preserve">Материалы производства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18"/>
                <w:szCs w:val="18"/>
                <w:rtl w:val="0"/>
              </w:rPr>
              <w:t xml:space="preserve">Кожзам, Металл, Керамика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777777"/>
                <w:sz w:val="18"/>
                <w:szCs w:val="18"/>
                <w:rtl w:val="0"/>
              </w:rPr>
              <w:t xml:space="preserve">Цвета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18"/>
                <w:szCs w:val="18"/>
                <w:rtl w:val="0"/>
              </w:rPr>
              <w:t xml:space="preserve">Доступен для заказа любой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777777"/>
                <w:sz w:val="18"/>
                <w:szCs w:val="18"/>
                <w:rtl w:val="0"/>
              </w:rPr>
              <w:t xml:space="preserve">Изменение угла наклона спинки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18"/>
                <w:szCs w:val="18"/>
                <w:rtl w:val="0"/>
              </w:rPr>
              <w:t xml:space="preserve">Нет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777777"/>
                <w:sz w:val="18"/>
                <w:szCs w:val="18"/>
                <w:rtl w:val="0"/>
              </w:rPr>
              <w:t xml:space="preserve">Цвет боковин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18"/>
                <w:szCs w:val="18"/>
                <w:rtl w:val="0"/>
              </w:rPr>
              <w:t xml:space="preserve">любой на выбор палитры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777777"/>
                <w:sz w:val="18"/>
                <w:szCs w:val="18"/>
                <w:rtl w:val="0"/>
              </w:rPr>
              <w:t xml:space="preserve">Материал раковины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18"/>
                <w:szCs w:val="18"/>
                <w:rtl w:val="0"/>
              </w:rPr>
              <w:t xml:space="preserve">керамика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777777"/>
                <w:sz w:val="18"/>
                <w:szCs w:val="18"/>
                <w:rtl w:val="0"/>
              </w:rPr>
              <w:t xml:space="preserve">Максимальный вес клиента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18"/>
                <w:szCs w:val="18"/>
                <w:rtl w:val="0"/>
              </w:rPr>
              <w:t xml:space="preserve">200 кг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777777"/>
                <w:sz w:val="18"/>
                <w:szCs w:val="18"/>
                <w:rtl w:val="0"/>
              </w:rPr>
              <w:t xml:space="preserve">Высота мойки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sz w:val="18"/>
                <w:szCs w:val="18"/>
                <w:rtl w:val="0"/>
              </w:rPr>
              <w:t xml:space="preserve">1000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777777"/>
                <w:sz w:val="18"/>
                <w:szCs w:val="18"/>
                <w:rtl w:val="0"/>
              </w:rPr>
              <w:t xml:space="preserve">Общая длина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inherit" w:cs="inherit" w:eastAsia="inherit" w:hAnsi="inherit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inherit" w:cs="inherit" w:eastAsia="inherit" w:hAnsi="inherit"/>
                <w:color w:val="000000"/>
                <w:sz w:val="18"/>
                <w:szCs w:val="18"/>
                <w:rtl w:val="0"/>
              </w:rPr>
              <w:t xml:space="preserve">50 мм.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777777"/>
                <w:sz w:val="18"/>
                <w:szCs w:val="18"/>
                <w:rtl w:val="0"/>
              </w:rPr>
              <w:t xml:space="preserve">Ширина мойки общая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sz w:val="18"/>
                <w:szCs w:val="18"/>
                <w:rtl w:val="0"/>
              </w:rPr>
              <w:t xml:space="preserve">80</w:t>
            </w:r>
            <w:r w:rsidDel="00000000" w:rsidR="00000000" w:rsidRPr="00000000">
              <w:rPr>
                <w:rFonts w:ascii="inherit" w:cs="inherit" w:eastAsia="inherit" w:hAnsi="inherit"/>
                <w:color w:val="000000"/>
                <w:sz w:val="18"/>
                <w:szCs w:val="18"/>
                <w:rtl w:val="0"/>
              </w:rPr>
              <w:t xml:space="preserve">0 мм.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777777"/>
                <w:sz w:val="18"/>
                <w:szCs w:val="18"/>
                <w:rtl w:val="0"/>
              </w:rPr>
              <w:t xml:space="preserve">ШхГ сидения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inherit" w:cs="inherit" w:eastAsia="inherit" w:hAnsi="inherit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inherit" w:cs="inherit" w:eastAsia="inherit" w:hAnsi="inherit"/>
                <w:color w:val="000000"/>
                <w:sz w:val="18"/>
                <w:szCs w:val="18"/>
                <w:rtl w:val="0"/>
              </w:rPr>
              <w:t xml:space="preserve">0*550 мм.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225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inherit" w:cs="inherit" w:eastAsia="inherit" w:hAnsi="inherit"/>
                <w:color w:val="777777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777777"/>
                <w:sz w:val="18"/>
                <w:szCs w:val="18"/>
                <w:rtl w:val="0"/>
              </w:rPr>
              <w:t xml:space="preserve">Вариант обивки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105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18"/>
                <w:szCs w:val="18"/>
                <w:rtl w:val="0"/>
              </w:rPr>
              <w:t xml:space="preserve">Кожзам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00" w:before="100" w:line="240" w:lineRule="auto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